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937B27" w:rsidP="00937B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937B27">
        <w:rPr>
          <w:rFonts w:ascii="Times New Roman" w:hAnsi="Times New Roman" w:cs="Times New Roman"/>
          <w:b/>
        </w:rPr>
        <w:t>Данные о максимальной доходности по вкладам физических лиц</w:t>
      </w:r>
      <w:r w:rsidR="002C5FC9" w:rsidRPr="00937B27">
        <w:rPr>
          <w:rFonts w:ascii="Times New Roman" w:hAnsi="Times New Roman" w:cs="Times New Roman"/>
          <w:b/>
          <w:bCs/>
          <w:color w:val="26282F"/>
        </w:rPr>
        <w:br/>
      </w:r>
      <w:r w:rsidR="007719E5" w:rsidRPr="0059432D">
        <w:rPr>
          <w:rFonts w:ascii="Times New Roman" w:hAnsi="Times New Roman" w:cs="Times New Roman"/>
          <w:b/>
          <w:bCs/>
          <w:color w:val="26282F"/>
        </w:rPr>
        <w:t xml:space="preserve">за </w:t>
      </w:r>
      <w:r w:rsidR="005D48BE" w:rsidRPr="0059432D">
        <w:rPr>
          <w:rFonts w:ascii="Times New Roman" w:hAnsi="Times New Roman" w:cs="Times New Roman"/>
          <w:b/>
          <w:bCs/>
          <w:color w:val="26282F"/>
        </w:rPr>
        <w:t>март</w:t>
      </w:r>
      <w:r w:rsidR="00376C70" w:rsidRPr="0059432D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7719E5" w:rsidRPr="0059432D">
        <w:rPr>
          <w:rFonts w:ascii="Times New Roman" w:hAnsi="Times New Roman" w:cs="Times New Roman"/>
          <w:b/>
          <w:bCs/>
          <w:color w:val="26282F"/>
        </w:rPr>
        <w:t>20</w:t>
      </w:r>
      <w:r w:rsidR="00AC32F2" w:rsidRPr="0059432D">
        <w:rPr>
          <w:rFonts w:ascii="Times New Roman" w:hAnsi="Times New Roman" w:cs="Times New Roman"/>
          <w:b/>
          <w:bCs/>
          <w:color w:val="26282F"/>
        </w:rPr>
        <w:t>2</w:t>
      </w:r>
      <w:r w:rsidR="000771C1" w:rsidRPr="0059432D">
        <w:rPr>
          <w:rFonts w:ascii="Times New Roman" w:hAnsi="Times New Roman" w:cs="Times New Roman"/>
          <w:b/>
          <w:bCs/>
          <w:color w:val="26282F"/>
        </w:rPr>
        <w:t>1</w:t>
      </w:r>
      <w:r w:rsidR="007719E5" w:rsidRPr="0059432D">
        <w:rPr>
          <w:rFonts w:ascii="Times New Roman" w:hAnsi="Times New Roman" w:cs="Times New Roman"/>
          <w:b/>
          <w:bCs/>
          <w:color w:val="26282F"/>
        </w:rPr>
        <w:t xml:space="preserve"> год</w:t>
      </w:r>
      <w:r w:rsidR="00AB39EB" w:rsidRPr="0059432D">
        <w:rPr>
          <w:rFonts w:ascii="Times New Roman" w:hAnsi="Times New Roman" w:cs="Times New Roman"/>
          <w:b/>
          <w:bCs/>
          <w:color w:val="26282F"/>
        </w:rPr>
        <w:t>а</w:t>
      </w:r>
      <w:r w:rsidR="00085A19" w:rsidRPr="0059432D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085A19" w:rsidRPr="0059432D">
        <w:rPr>
          <w:rFonts w:ascii="Times New Roman" w:hAnsi="Times New Roman" w:cs="Times New Roman"/>
          <w:b/>
          <w:bCs/>
          <w:color w:val="26282F"/>
        </w:rPr>
        <w:br/>
      </w:r>
    </w:p>
    <w:p w:rsidR="00DF1A1F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DF1A1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544A84" w:rsidRPr="0069320A" w:rsidRDefault="00544A84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937B27" w:rsidRPr="005D48BE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sub_1002"/>
      <w:bookmarkEnd w:id="0"/>
      <w:r w:rsidRPr="00937B27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</w:t>
      </w:r>
      <w:r w:rsidR="00DF1A1F" w:rsidRPr="00937B27">
        <w:rPr>
          <w:rFonts w:ascii="Times New Roman" w:hAnsi="Times New Roman" w:cs="Times New Roman"/>
          <w:sz w:val="18"/>
          <w:szCs w:val="18"/>
        </w:rPr>
        <w:t>:</w:t>
      </w:r>
      <w:r w:rsidRPr="00937B27">
        <w:rPr>
          <w:rFonts w:ascii="Times New Roman" w:hAnsi="Times New Roman" w:cs="Times New Roman"/>
          <w:sz w:val="18"/>
          <w:szCs w:val="18"/>
        </w:rPr>
        <w:t xml:space="preserve"> 2306</w:t>
      </w:r>
      <w:bookmarkEnd w:id="1"/>
      <w:r w:rsidR="00937B27" w:rsidRPr="00937B27">
        <w:rPr>
          <w:rFonts w:ascii="Times New Roman" w:hAnsi="Times New Roman" w:cs="Times New Roman"/>
          <w:sz w:val="18"/>
          <w:szCs w:val="18"/>
        </w:rPr>
        <w:tab/>
      </w:r>
      <w:r w:rsidR="00937B27" w:rsidRPr="00937B27">
        <w:rPr>
          <w:rFonts w:ascii="Times New Roman" w:hAnsi="Times New Roman" w:cs="Times New Roman"/>
          <w:sz w:val="18"/>
          <w:szCs w:val="18"/>
        </w:rPr>
        <w:tab/>
      </w:r>
      <w:r w:rsidR="00937B27" w:rsidRPr="00937B27">
        <w:rPr>
          <w:rFonts w:ascii="Times New Roman" w:hAnsi="Times New Roman" w:cs="Times New Roman"/>
          <w:sz w:val="18"/>
          <w:szCs w:val="18"/>
        </w:rPr>
        <w:tab/>
      </w:r>
      <w:r w:rsidR="00937B27" w:rsidRPr="00937B27">
        <w:rPr>
          <w:rFonts w:ascii="Times New Roman" w:hAnsi="Times New Roman" w:cs="Times New Roman"/>
          <w:sz w:val="18"/>
          <w:szCs w:val="18"/>
        </w:rPr>
        <w:tab/>
      </w:r>
      <w:r w:rsidR="00937B27" w:rsidRPr="00937B27">
        <w:rPr>
          <w:rFonts w:ascii="Times New Roman" w:hAnsi="Times New Roman" w:cs="Times New Roman"/>
          <w:sz w:val="18"/>
          <w:szCs w:val="18"/>
        </w:rPr>
        <w:tab/>
      </w:r>
    </w:p>
    <w:p w:rsidR="00085A19" w:rsidRPr="00937B27" w:rsidRDefault="00937B27" w:rsidP="00937B27">
      <w:pPr>
        <w:spacing w:after="0"/>
        <w:ind w:right="758" w:firstLine="6946"/>
        <w:rPr>
          <w:rFonts w:ascii="Times New Roman" w:hAnsi="Times New Roman" w:cs="Times New Roman"/>
          <w:sz w:val="18"/>
          <w:szCs w:val="18"/>
        </w:rPr>
      </w:pPr>
      <w:r w:rsidRPr="00937B27">
        <w:rPr>
          <w:rFonts w:ascii="Times New Roman" w:hAnsi="Times New Roman" w:cs="Times New Roman"/>
          <w:sz w:val="18"/>
          <w:szCs w:val="18"/>
        </w:rPr>
        <w:t>Код формы по ОКУД 0409119</w:t>
      </w: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308"/>
      </w:tblGrid>
      <w:tr w:rsidR="0069320A" w:rsidRPr="0069320A" w:rsidTr="00937B27">
        <w:tc>
          <w:tcPr>
            <w:tcW w:w="5024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 xml:space="preserve">Максимальная доходность по вкладам, </w:t>
            </w:r>
            <w:r w:rsidR="00DF1A1F">
              <w:br/>
            </w:r>
            <w:r w:rsidRPr="0069320A">
              <w:t>процент</w:t>
            </w:r>
          </w:p>
        </w:tc>
      </w:tr>
      <w:tr w:rsidR="0069320A" w:rsidRPr="0069320A" w:rsidTr="00937B27">
        <w:trPr>
          <w:trHeight w:val="227"/>
        </w:trPr>
        <w:tc>
          <w:tcPr>
            <w:tcW w:w="5024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2" w:name="P14088"/>
            <w:bookmarkEnd w:id="2"/>
            <w:r w:rsidRPr="0069320A">
              <w:rPr>
                <w:sz w:val="16"/>
                <w:szCs w:val="16"/>
              </w:rPr>
              <w:t>2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4,334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4,940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5,300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6,600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bookmarkStart w:id="3" w:name="_GoBack"/>
            <w:bookmarkEnd w:id="3"/>
            <w:r>
              <w:t>6,800</w:t>
            </w:r>
          </w:p>
        </w:tc>
      </w:tr>
    </w:tbl>
    <w:p w:rsidR="0069320A" w:rsidRPr="00DF1A1F" w:rsidRDefault="0069320A" w:rsidP="0069320A">
      <w:pPr>
        <w:pStyle w:val="ConsPlusNormal"/>
        <w:contextualSpacing/>
        <w:jc w:val="both"/>
        <w:rPr>
          <w:sz w:val="16"/>
          <w:szCs w:val="16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308"/>
      </w:tblGrid>
      <w:tr w:rsidR="00CA666B" w:rsidRPr="0069320A" w:rsidTr="00937B27">
        <w:tc>
          <w:tcPr>
            <w:tcW w:w="5024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 xml:space="preserve">Максимальная доходность по вкладам, </w:t>
            </w:r>
            <w:r w:rsidR="00DF1A1F">
              <w:br/>
            </w:r>
            <w:r w:rsidRPr="0069320A">
              <w:t>процент</w:t>
            </w:r>
          </w:p>
        </w:tc>
      </w:tr>
      <w:tr w:rsidR="0069320A" w:rsidRPr="0069320A" w:rsidTr="00937B27">
        <w:trPr>
          <w:trHeight w:val="227"/>
        </w:trPr>
        <w:tc>
          <w:tcPr>
            <w:tcW w:w="5024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0,010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0,012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0,100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0,350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0,700</w:t>
            </w:r>
          </w:p>
        </w:tc>
      </w:tr>
    </w:tbl>
    <w:p w:rsidR="0069320A" w:rsidRPr="00DF1A1F" w:rsidRDefault="0069320A" w:rsidP="0069320A">
      <w:pPr>
        <w:pStyle w:val="ConsPlusNormal"/>
        <w:contextualSpacing/>
        <w:jc w:val="both"/>
        <w:rPr>
          <w:sz w:val="16"/>
          <w:szCs w:val="16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308"/>
      </w:tblGrid>
      <w:tr w:rsidR="00CA666B" w:rsidRPr="0069320A" w:rsidTr="00937B27">
        <w:tc>
          <w:tcPr>
            <w:tcW w:w="5024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 xml:space="preserve">Максимальная доходность по вкладам, </w:t>
            </w:r>
            <w:r w:rsidR="00DF1A1F">
              <w:br/>
            </w:r>
            <w:r w:rsidRPr="0069320A">
              <w:t>процент</w:t>
            </w:r>
          </w:p>
        </w:tc>
      </w:tr>
      <w:tr w:rsidR="0069320A" w:rsidRPr="0069320A" w:rsidTr="00937B27">
        <w:trPr>
          <w:trHeight w:val="227"/>
        </w:trPr>
        <w:tc>
          <w:tcPr>
            <w:tcW w:w="5024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5D48BE" w:rsidRPr="00CA666B" w:rsidTr="00937B27">
        <w:trPr>
          <w:trHeight w:val="340"/>
        </w:trPr>
        <w:tc>
          <w:tcPr>
            <w:tcW w:w="5024" w:type="dxa"/>
            <w:vAlign w:val="center"/>
          </w:tcPr>
          <w:p w:rsidR="005D48BE" w:rsidRPr="00CA666B" w:rsidRDefault="005D48BE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5D48BE" w:rsidRPr="00CA666B" w:rsidRDefault="005D48BE" w:rsidP="002578C8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</w:tbl>
    <w:p w:rsidR="00CA666B" w:rsidRPr="00DF1A1F" w:rsidRDefault="00CA666B" w:rsidP="00CA666B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616A96" w:rsidRPr="0069320A" w:rsidTr="00937B27">
        <w:tc>
          <w:tcPr>
            <w:tcW w:w="1951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3827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6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937B27">
        <w:trPr>
          <w:trHeight w:val="227"/>
        </w:trPr>
        <w:tc>
          <w:tcPr>
            <w:tcW w:w="1951" w:type="dxa"/>
            <w:vAlign w:val="center"/>
          </w:tcPr>
          <w:p w:rsidR="00616A96" w:rsidRPr="00CA666B" w:rsidRDefault="00616A96" w:rsidP="00DF1A1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616A96" w:rsidRPr="00CA666B" w:rsidRDefault="00616A96" w:rsidP="00DF1A1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616A96" w:rsidRPr="00CA666B" w:rsidRDefault="00616A96" w:rsidP="00DF1A1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937B27">
        <w:trPr>
          <w:trHeight w:val="340"/>
        </w:trPr>
        <w:tc>
          <w:tcPr>
            <w:tcW w:w="1951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3827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937B27">
        <w:trPr>
          <w:trHeight w:val="340"/>
        </w:trPr>
        <w:tc>
          <w:tcPr>
            <w:tcW w:w="1951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3827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937B27">
        <w:trPr>
          <w:trHeight w:val="340"/>
        </w:trPr>
        <w:tc>
          <w:tcPr>
            <w:tcW w:w="1951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3827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Pr="0069320A" w:rsidRDefault="00616A96" w:rsidP="00DF1A1F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616A96" w:rsidRPr="0069320A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116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3C1E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32D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D48BE"/>
    <w:rsid w:val="005E072E"/>
    <w:rsid w:val="005E079A"/>
    <w:rsid w:val="005E1FA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37B27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39EB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1A1F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Шолда Ирина Васильевна</cp:lastModifiedBy>
  <cp:revision>4</cp:revision>
  <cp:lastPrinted>2018-07-06T07:26:00Z</cp:lastPrinted>
  <dcterms:created xsi:type="dcterms:W3CDTF">2021-04-09T12:16:00Z</dcterms:created>
  <dcterms:modified xsi:type="dcterms:W3CDTF">2021-04-09T12:16:00Z</dcterms:modified>
</cp:coreProperties>
</file>